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16" w:rsidRDefault="001E4016" w:rsidP="00593A8C">
      <w:pPr>
        <w:shd w:val="clear" w:color="auto" w:fill="FFFFFF"/>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30</w:t>
      </w:r>
    </w:p>
    <w:p w:rsidR="00593A8C" w:rsidRDefault="00593A8C" w:rsidP="00593A8C">
      <w:pPr>
        <w:shd w:val="clear" w:color="auto" w:fill="FFFFFF"/>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ASOCIACIÓN ENTRE CONTROL GLICÉ</w:t>
      </w:r>
      <w:r w:rsidR="00C71338" w:rsidRPr="00593A8C">
        <w:rPr>
          <w:rFonts w:ascii="Times New Roman" w:eastAsia="Times New Roman" w:hAnsi="Times New Roman" w:cs="Times New Roman"/>
          <w:b/>
          <w:bCs/>
        </w:rPr>
        <w:t>MICO Y FRECUENCIA DE ESCANEOS DE GLUCOSA EN MONITOREO DE GLUCOSA FLASH EN DIABETES MELLITUS TIPO 1</w:t>
      </w:r>
    </w:p>
    <w:p w:rsidR="0095594B" w:rsidRPr="00593A8C" w:rsidRDefault="00631CCB" w:rsidP="00593A8C">
      <w:pPr>
        <w:shd w:val="clear" w:color="auto" w:fill="FFFFFF"/>
        <w:spacing w:after="0" w:line="240" w:lineRule="auto"/>
        <w:jc w:val="both"/>
        <w:rPr>
          <w:rFonts w:ascii="Times New Roman" w:hAnsi="Times New Roman" w:cs="Times New Roman"/>
        </w:rPr>
      </w:pPr>
      <w:r w:rsidRPr="00593A8C">
        <w:rPr>
          <w:rFonts w:ascii="Times New Roman" w:hAnsi="Times New Roman" w:cs="Times New Roman"/>
        </w:rPr>
        <w:t>Isabel Errá</w:t>
      </w:r>
      <w:bookmarkStart w:id="0" w:name="_GoBack"/>
      <w:bookmarkEnd w:id="0"/>
      <w:r w:rsidR="0095594B" w:rsidRPr="00593A8C">
        <w:rPr>
          <w:rFonts w:ascii="Times New Roman" w:hAnsi="Times New Roman" w:cs="Times New Roman"/>
        </w:rPr>
        <w:t>zuriz Cruzat (1,2), Andrea Sophia Larrondo Flores (1,2), Maximiliano Lópex</w:t>
      </w:r>
      <w:r w:rsidR="00593A8C">
        <w:rPr>
          <w:rFonts w:ascii="Times New Roman" w:hAnsi="Times New Roman" w:cs="Times New Roman"/>
        </w:rPr>
        <w:t xml:space="preserve"> </w:t>
      </w:r>
      <w:r w:rsidR="0095594B" w:rsidRPr="00593A8C">
        <w:rPr>
          <w:rFonts w:ascii="Times New Roman" w:hAnsi="Times New Roman" w:cs="Times New Roman"/>
        </w:rPr>
        <w:t>Betanzo (2), Gabriel Puelm</w:t>
      </w:r>
      <w:r w:rsidR="00593A8C">
        <w:rPr>
          <w:rFonts w:ascii="Times New Roman" w:hAnsi="Times New Roman" w:cs="Times New Roman"/>
        </w:rPr>
        <w:t xml:space="preserve">a Vásquez (2), Kristel </w:t>
      </w:r>
      <w:r w:rsidR="0095594B" w:rsidRPr="00593A8C">
        <w:rPr>
          <w:rFonts w:ascii="Times New Roman" w:hAnsi="Times New Roman" w:cs="Times New Roman"/>
        </w:rPr>
        <w:t>Stodhoff</w:t>
      </w:r>
      <w:r w:rsidR="00593A8C">
        <w:rPr>
          <w:rFonts w:ascii="Times New Roman" w:hAnsi="Times New Roman" w:cs="Times New Roman"/>
        </w:rPr>
        <w:t xml:space="preserve"> </w:t>
      </w:r>
      <w:r w:rsidR="0095594B" w:rsidRPr="00593A8C">
        <w:rPr>
          <w:rFonts w:ascii="Times New Roman" w:hAnsi="Times New Roman" w:cs="Times New Roman"/>
        </w:rPr>
        <w:t>Simunovic (1,2), Andrea Contreras Millán (1,2), Regina Cecilia Vargas Reyes (1,2)</w:t>
      </w:r>
    </w:p>
    <w:p w:rsidR="0095594B" w:rsidRPr="00593A8C" w:rsidRDefault="00593A8C" w:rsidP="00593A8C">
      <w:pPr>
        <w:shd w:val="clear" w:color="auto" w:fill="FFFFFF"/>
        <w:spacing w:after="0" w:line="240" w:lineRule="auto"/>
        <w:jc w:val="both"/>
        <w:rPr>
          <w:rFonts w:ascii="Times New Roman" w:hAnsi="Times New Roman" w:cs="Times New Roman"/>
        </w:rPr>
      </w:pPr>
      <w:r>
        <w:rPr>
          <w:rFonts w:ascii="Times New Roman" w:hAnsi="Times New Roman" w:cs="Times New Roman"/>
          <w:shd w:val="clear" w:color="auto" w:fill="FFFFFF"/>
        </w:rPr>
        <w:t xml:space="preserve">1. </w:t>
      </w:r>
      <w:r w:rsidR="0095594B" w:rsidRPr="00593A8C">
        <w:rPr>
          <w:rFonts w:ascii="Times New Roman" w:hAnsi="Times New Roman" w:cs="Times New Roman"/>
          <w:shd w:val="clear" w:color="auto" w:fill="FFFFFF"/>
        </w:rPr>
        <w:t>Unidad de Nutrición y Diabetes. Clínica Alemana de Santiago</w:t>
      </w:r>
      <w:r>
        <w:rPr>
          <w:rFonts w:ascii="Times New Roman" w:hAnsi="Times New Roman" w:cs="Times New Roman"/>
          <w:shd w:val="clear" w:color="auto" w:fill="FFFFFF"/>
        </w:rPr>
        <w:t xml:space="preserve">, 2. Escuela de Medicina, </w:t>
      </w:r>
      <w:r w:rsidR="0095594B" w:rsidRPr="00593A8C">
        <w:rPr>
          <w:rFonts w:ascii="Times New Roman" w:hAnsi="Times New Roman" w:cs="Times New Roman"/>
          <w:shd w:val="clear" w:color="auto" w:fill="FFFFFF"/>
        </w:rPr>
        <w:t>Universidad del Desarrollo</w:t>
      </w:r>
    </w:p>
    <w:p w:rsidR="009D7527" w:rsidRPr="00593A8C" w:rsidRDefault="00C71338" w:rsidP="00593A8C">
      <w:pPr>
        <w:pStyle w:val="NormalWeb"/>
        <w:spacing w:before="0" w:beforeAutospacing="0" w:after="0" w:afterAutospacing="0"/>
        <w:jc w:val="both"/>
        <w:rPr>
          <w:sz w:val="22"/>
          <w:szCs w:val="22"/>
        </w:rPr>
      </w:pPr>
      <w:r w:rsidRPr="00593A8C">
        <w:rPr>
          <w:b/>
          <w:sz w:val="22"/>
          <w:szCs w:val="22"/>
        </w:rPr>
        <w:t>Introducción:</w:t>
      </w:r>
      <w:r w:rsidRPr="00593A8C">
        <w:rPr>
          <w:b/>
          <w:sz w:val="22"/>
          <w:szCs w:val="22"/>
        </w:rPr>
        <w:br/>
      </w:r>
      <w:r w:rsidRPr="00593A8C">
        <w:rPr>
          <w:sz w:val="22"/>
          <w:szCs w:val="22"/>
        </w:rPr>
        <w:t xml:space="preserve">El monitoreo de glucosa flash es una tecnología reciente que proporciona, por medio de escaneos de un sensor subcutáneo, valores de glucosa intersticial cada 15 minutos. Estudios randomizados han demostrado aumento de controles glicémicos, reducción de hemoglobina glicosilada y menor frecuencia de hipoglicemia en pacientes con diabetes usuarios de monitoreo flash vs. </w:t>
      </w:r>
      <w:proofErr w:type="gramStart"/>
      <w:r w:rsidRPr="00593A8C">
        <w:rPr>
          <w:sz w:val="22"/>
          <w:szCs w:val="22"/>
        </w:rPr>
        <w:t>automonitoreo</w:t>
      </w:r>
      <w:proofErr w:type="gramEnd"/>
      <w:r w:rsidRPr="00593A8C">
        <w:rPr>
          <w:sz w:val="22"/>
          <w:szCs w:val="22"/>
        </w:rPr>
        <w:t xml:space="preserve"> en sangre capilar. Escasos estudios han analizado el potencial beneficio del monitoreo flash en el mundo real.</w:t>
      </w:r>
    </w:p>
    <w:p w:rsidR="009D7527" w:rsidRPr="00593A8C" w:rsidRDefault="00C71338" w:rsidP="00593A8C">
      <w:pPr>
        <w:pStyle w:val="NormalWeb"/>
        <w:spacing w:before="0" w:beforeAutospacing="0" w:after="0" w:afterAutospacing="0"/>
        <w:jc w:val="both"/>
        <w:rPr>
          <w:sz w:val="22"/>
          <w:szCs w:val="22"/>
        </w:rPr>
      </w:pPr>
      <w:r w:rsidRPr="00593A8C">
        <w:rPr>
          <w:b/>
          <w:sz w:val="22"/>
          <w:szCs w:val="22"/>
        </w:rPr>
        <w:t>Objetivo:</w:t>
      </w:r>
      <w:r w:rsidRPr="00593A8C">
        <w:rPr>
          <w:b/>
          <w:sz w:val="22"/>
          <w:szCs w:val="22"/>
        </w:rPr>
        <w:br/>
      </w:r>
      <w:r w:rsidRPr="00593A8C">
        <w:rPr>
          <w:sz w:val="22"/>
          <w:szCs w:val="22"/>
        </w:rPr>
        <w:t>Evaluar la asociación entre frecuencia de escaneos y métricas glicémicas en pacientes con DM1 en el mundo real.</w:t>
      </w:r>
    </w:p>
    <w:p w:rsidR="00593A8C" w:rsidRDefault="00C71338" w:rsidP="00593A8C">
      <w:pPr>
        <w:pStyle w:val="NormalWeb"/>
        <w:spacing w:before="0" w:beforeAutospacing="0" w:after="0" w:afterAutospacing="0"/>
        <w:jc w:val="both"/>
        <w:rPr>
          <w:sz w:val="22"/>
          <w:szCs w:val="22"/>
        </w:rPr>
      </w:pPr>
      <w:r w:rsidRPr="00593A8C">
        <w:rPr>
          <w:sz w:val="22"/>
          <w:szCs w:val="22"/>
        </w:rPr>
        <w:t>Diseño experimental y métodos:</w:t>
      </w:r>
    </w:p>
    <w:p w:rsidR="009D7527" w:rsidRPr="00593A8C" w:rsidRDefault="00C71338" w:rsidP="00593A8C">
      <w:pPr>
        <w:pStyle w:val="NormalWeb"/>
        <w:spacing w:before="0" w:beforeAutospacing="0" w:after="0" w:afterAutospacing="0"/>
        <w:jc w:val="both"/>
        <w:rPr>
          <w:sz w:val="22"/>
          <w:szCs w:val="22"/>
        </w:rPr>
      </w:pPr>
      <w:r w:rsidRPr="00593A8C">
        <w:rPr>
          <w:sz w:val="22"/>
          <w:szCs w:val="22"/>
        </w:rPr>
        <w:t>Análisis de una base de datos anonimizada con todas las descargas de monitoreo flash realizadas en 18 meses en la Unidad de Nutrición y Diabetes de pacientes con DM1. Las descargas contienen información de hemoglobina glicosilada estimada, tiempo sobre, en y bajo el rango (predefinido entre 70-130 mg/dL), número de eventos de hipoglicemia y su duración promedio y el promedio de escaneos diarios, además de curvas de glucosa.</w:t>
      </w:r>
    </w:p>
    <w:p w:rsidR="00593A8C" w:rsidRDefault="00C71338" w:rsidP="00593A8C">
      <w:pPr>
        <w:pStyle w:val="NormalWeb"/>
        <w:spacing w:before="0" w:beforeAutospacing="0" w:after="0" w:afterAutospacing="0"/>
        <w:jc w:val="both"/>
        <w:rPr>
          <w:sz w:val="22"/>
          <w:szCs w:val="22"/>
        </w:rPr>
      </w:pPr>
      <w:r w:rsidRPr="00593A8C">
        <w:rPr>
          <w:b/>
          <w:sz w:val="22"/>
          <w:szCs w:val="22"/>
        </w:rPr>
        <w:t>Resultados:</w:t>
      </w:r>
      <w:r w:rsidRPr="00593A8C">
        <w:rPr>
          <w:sz w:val="22"/>
          <w:szCs w:val="22"/>
        </w:rPr>
        <w:br/>
        <w:t>De una base de datos de 280 descargas, 20 descargas fueron descartadas dado que estaban incompletas.</w:t>
      </w:r>
      <w:r w:rsidRPr="00593A8C">
        <w:rPr>
          <w:sz w:val="22"/>
          <w:szCs w:val="22"/>
        </w:rPr>
        <w:br/>
        <w:t>Los pacientes realizaron una media de 9 (IQR 4-16) escaneos diarios del sensor.</w:t>
      </w:r>
    </w:p>
    <w:p w:rsidR="00593A8C" w:rsidRDefault="00C71338" w:rsidP="00593A8C">
      <w:pPr>
        <w:pStyle w:val="NormalWeb"/>
        <w:spacing w:before="0" w:beforeAutospacing="0" w:after="0" w:afterAutospacing="0"/>
        <w:jc w:val="both"/>
        <w:rPr>
          <w:sz w:val="22"/>
          <w:szCs w:val="22"/>
        </w:rPr>
      </w:pPr>
      <w:r w:rsidRPr="00593A8C">
        <w:rPr>
          <w:sz w:val="22"/>
          <w:szCs w:val="22"/>
        </w:rPr>
        <w:t>La hemoglobina glicosilada estimada promedio fue 7.32±5.54% (95% IC 7.16-7.48). El tiempo promedio sobre el rango fue 59.71±19.80% (95% IC 57.29-62.13), en el rango 29.53±15.67% (95% IC 27.62-31.45) y bajo el rango 10.70±8.23% (95% IC 9.68-11.71).</w:t>
      </w:r>
    </w:p>
    <w:p w:rsidR="009D7527" w:rsidRPr="00593A8C" w:rsidRDefault="00C71338" w:rsidP="00593A8C">
      <w:pPr>
        <w:pStyle w:val="NormalWeb"/>
        <w:spacing w:before="0" w:beforeAutospacing="0" w:after="0" w:afterAutospacing="0"/>
        <w:jc w:val="both"/>
        <w:rPr>
          <w:sz w:val="22"/>
          <w:szCs w:val="22"/>
        </w:rPr>
      </w:pPr>
      <w:r w:rsidRPr="00593A8C">
        <w:rPr>
          <w:sz w:val="22"/>
          <w:szCs w:val="22"/>
        </w:rPr>
        <w:t>El análisis de correlación no paramétrico no mostró un coeficiente significativo entre frecuencia de escaneos y hemoglobina glicosilada estimada [</w:t>
      </w:r>
      <w:proofErr w:type="spellStart"/>
      <w:r w:rsidRPr="00593A8C">
        <w:rPr>
          <w:sz w:val="22"/>
          <w:szCs w:val="22"/>
        </w:rPr>
        <w:t>rs</w:t>
      </w:r>
      <w:proofErr w:type="spellEnd"/>
      <w:r w:rsidRPr="00593A8C">
        <w:rPr>
          <w:sz w:val="22"/>
          <w:szCs w:val="22"/>
        </w:rPr>
        <w:t>=0.11 (p=0.08)]. El coeficiente de Spearman no fue significativo entre frecuencia de escaneos y tiempo sobre rango [</w:t>
      </w:r>
      <w:proofErr w:type="spellStart"/>
      <w:r w:rsidRPr="00593A8C">
        <w:rPr>
          <w:sz w:val="22"/>
          <w:szCs w:val="22"/>
        </w:rPr>
        <w:t>rs</w:t>
      </w:r>
      <w:proofErr w:type="spellEnd"/>
      <w:r w:rsidRPr="00593A8C">
        <w:rPr>
          <w:sz w:val="22"/>
          <w:szCs w:val="22"/>
        </w:rPr>
        <w:t>=0.12 (p=0.05)] ni para frecuencia de escaneos y tiempo bajo rango [</w:t>
      </w:r>
      <w:proofErr w:type="spellStart"/>
      <w:r w:rsidRPr="00593A8C">
        <w:rPr>
          <w:sz w:val="22"/>
          <w:szCs w:val="22"/>
        </w:rPr>
        <w:t>rs</w:t>
      </w:r>
      <w:proofErr w:type="spellEnd"/>
      <w:r w:rsidRPr="00593A8C">
        <w:rPr>
          <w:sz w:val="22"/>
          <w:szCs w:val="22"/>
        </w:rPr>
        <w:t>=-0.08 (p=0.18)]. Se observó una correlación negativa débil entre frecuencia de escaneos y tiempo en rango [-0.13 (p=0.04)].</w:t>
      </w:r>
    </w:p>
    <w:p w:rsidR="00593A8C" w:rsidRDefault="00C71338" w:rsidP="00593A8C">
      <w:pPr>
        <w:pStyle w:val="NormalWeb"/>
        <w:spacing w:before="0" w:beforeAutospacing="0" w:after="0" w:afterAutospacing="0"/>
        <w:jc w:val="both"/>
        <w:rPr>
          <w:sz w:val="22"/>
          <w:szCs w:val="22"/>
        </w:rPr>
      </w:pPr>
      <w:r w:rsidRPr="00593A8C">
        <w:rPr>
          <w:b/>
          <w:sz w:val="22"/>
          <w:szCs w:val="22"/>
        </w:rPr>
        <w:t>Conclusión:</w:t>
      </w:r>
      <w:r w:rsidRPr="00593A8C">
        <w:rPr>
          <w:b/>
          <w:sz w:val="22"/>
          <w:szCs w:val="22"/>
        </w:rPr>
        <w:br/>
      </w:r>
      <w:r w:rsidRPr="00593A8C">
        <w:rPr>
          <w:sz w:val="22"/>
          <w:szCs w:val="22"/>
        </w:rPr>
        <w:t xml:space="preserve">En condiciones de vida real, la mayor frecuencia de escaneos del monitor de glucosa flash en pacientes con DM1, no se asoció con una mejoría de las métricas glicémicas. Hubo una débil correlación negativa entre el número de escaneos y tiempo en rango. </w:t>
      </w:r>
    </w:p>
    <w:p w:rsidR="009D7527" w:rsidRPr="00593A8C" w:rsidRDefault="00C71338" w:rsidP="00593A8C">
      <w:pPr>
        <w:pStyle w:val="NormalWeb"/>
        <w:spacing w:before="0" w:beforeAutospacing="0" w:after="0" w:afterAutospacing="0"/>
        <w:jc w:val="both"/>
        <w:rPr>
          <w:sz w:val="22"/>
          <w:szCs w:val="22"/>
        </w:rPr>
      </w:pPr>
      <w:r w:rsidRPr="00593A8C">
        <w:rPr>
          <w:sz w:val="22"/>
          <w:szCs w:val="22"/>
        </w:rPr>
        <w:t>Este estudio no analizó las conductas adoptadas por los pacientes con relación al resultado glicémico del escaneo.</w:t>
      </w:r>
      <w:r w:rsidRPr="00593A8C">
        <w:rPr>
          <w:sz w:val="22"/>
          <w:szCs w:val="22"/>
        </w:rPr>
        <w:br/>
        <w:t>Los resultados de este estudio sugieren investigar el correcto uso y educación del paciente con respecto a esta nueva tecnología.</w:t>
      </w:r>
    </w:p>
    <w:p w:rsidR="00C71338" w:rsidRPr="00593A8C" w:rsidRDefault="00C71338" w:rsidP="00593A8C">
      <w:pPr>
        <w:spacing w:after="0" w:line="240" w:lineRule="auto"/>
        <w:jc w:val="both"/>
        <w:rPr>
          <w:rFonts w:ascii="Times New Roman" w:eastAsia="Times New Roman" w:hAnsi="Times New Roman" w:cs="Times New Roman"/>
        </w:rPr>
      </w:pPr>
      <w:r w:rsidRPr="00593A8C">
        <w:rPr>
          <w:rFonts w:ascii="Times New Roman" w:eastAsia="Times New Roman" w:hAnsi="Times New Roman" w:cs="Times New Roman"/>
          <w:b/>
          <w:bCs/>
        </w:rPr>
        <w:t xml:space="preserve">Financiamiento: </w:t>
      </w:r>
      <w:r w:rsidRPr="00593A8C">
        <w:rPr>
          <w:rFonts w:ascii="Times New Roman" w:eastAsia="Times New Roman" w:hAnsi="Times New Roman" w:cs="Times New Roman"/>
        </w:rPr>
        <w:t xml:space="preserve">Sin financiamiento </w:t>
      </w:r>
    </w:p>
    <w:sectPr w:rsidR="00C71338" w:rsidRPr="00593A8C" w:rsidSect="00FD414C">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32A3"/>
    <w:rsid w:val="001E4016"/>
    <w:rsid w:val="00593A8C"/>
    <w:rsid w:val="00631CCB"/>
    <w:rsid w:val="00760974"/>
    <w:rsid w:val="0095594B"/>
    <w:rsid w:val="009C2976"/>
    <w:rsid w:val="009D7527"/>
    <w:rsid w:val="00C71338"/>
    <w:rsid w:val="00D232A3"/>
    <w:rsid w:val="00FD41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414C"/>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FD4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w:divs>
    <w:div w:id="93795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6</cp:revision>
  <cp:lastPrinted>2018-08-03T19:02:00Z</cp:lastPrinted>
  <dcterms:created xsi:type="dcterms:W3CDTF">2018-08-03T19:02:00Z</dcterms:created>
  <dcterms:modified xsi:type="dcterms:W3CDTF">2018-09-30T20:23:00Z</dcterms:modified>
</cp:coreProperties>
</file>